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2376"/>
        <w:tblW w:w="0" w:type="auto"/>
        <w:tblLook w:val="04A0" w:firstRow="1" w:lastRow="0" w:firstColumn="1" w:lastColumn="0" w:noHBand="0" w:noVBand="1"/>
      </w:tblPr>
      <w:tblGrid>
        <w:gridCol w:w="5228"/>
        <w:gridCol w:w="5228"/>
      </w:tblGrid>
      <w:tr w:rsidR="00870AC9" w:rsidTr="00870AC9" w14:paraId="4F79EE19" w14:textId="77777777">
        <w:tc>
          <w:tcPr>
            <w:tcW w:w="5228" w:type="dxa"/>
            <w:shd w:val="clear" w:color="auto" w:fill="C00000"/>
          </w:tcPr>
          <w:p w:rsidRPr="00870AC9" w:rsidR="00870AC9" w:rsidP="00870AC9" w:rsidRDefault="00870AC9" w14:paraId="175C6F5F" w14:textId="77777777">
            <w:pPr>
              <w:rPr>
                <w:rFonts w:ascii="Comic Sans MS" w:hAnsi="Comic Sans MS"/>
                <w:color w:val="FFFFFF" w:themeColor="background1"/>
                <w:sz w:val="40"/>
                <w:szCs w:val="40"/>
              </w:rPr>
            </w:pPr>
            <w:r w:rsidRPr="00870AC9">
              <w:rPr>
                <w:rFonts w:ascii="Comic Sans MS" w:hAnsi="Comic Sans MS"/>
                <w:color w:val="FFFFFF" w:themeColor="background1"/>
                <w:sz w:val="40"/>
                <w:szCs w:val="40"/>
              </w:rPr>
              <w:t>Staff Responsible:</w:t>
            </w:r>
          </w:p>
        </w:tc>
        <w:tc>
          <w:tcPr>
            <w:tcW w:w="5228" w:type="dxa"/>
          </w:tcPr>
          <w:p w:rsidRPr="00870AC9" w:rsidR="00870AC9" w:rsidP="00870AC9" w:rsidRDefault="00870AC9" w14:paraId="672A6659" w14:textId="77777777">
            <w:pPr>
              <w:rPr>
                <w:rFonts w:ascii="Comic Sans MS" w:hAnsi="Comic Sans MS"/>
                <w:sz w:val="40"/>
                <w:szCs w:val="40"/>
              </w:rPr>
            </w:pPr>
          </w:p>
        </w:tc>
      </w:tr>
      <w:tr w:rsidR="00870AC9" w:rsidTr="00870AC9" w14:paraId="0B20788E" w14:textId="77777777">
        <w:tc>
          <w:tcPr>
            <w:tcW w:w="5228" w:type="dxa"/>
            <w:shd w:val="clear" w:color="auto" w:fill="C00000"/>
          </w:tcPr>
          <w:p w:rsidRPr="00870AC9" w:rsidR="00870AC9" w:rsidP="00870AC9" w:rsidRDefault="00870AC9" w14:paraId="1D19818E" w14:textId="77777777">
            <w:pPr>
              <w:rPr>
                <w:rFonts w:ascii="Comic Sans MS" w:hAnsi="Comic Sans MS"/>
                <w:color w:val="FFFFFF" w:themeColor="background1"/>
                <w:sz w:val="40"/>
                <w:szCs w:val="40"/>
              </w:rPr>
            </w:pPr>
            <w:r w:rsidRPr="00870AC9">
              <w:rPr>
                <w:rFonts w:ascii="Comic Sans MS" w:hAnsi="Comic Sans MS"/>
                <w:color w:val="FFFFFF" w:themeColor="background1"/>
                <w:sz w:val="40"/>
                <w:szCs w:val="40"/>
              </w:rPr>
              <w:t>Date of Issue:</w:t>
            </w:r>
          </w:p>
        </w:tc>
        <w:tc>
          <w:tcPr>
            <w:tcW w:w="5228" w:type="dxa"/>
          </w:tcPr>
          <w:p w:rsidRPr="00870AC9" w:rsidR="00870AC9" w:rsidP="00870AC9" w:rsidRDefault="00870AC9" w14:paraId="524E26A6" w14:textId="77777777">
            <w:pPr>
              <w:rPr>
                <w:rFonts w:ascii="Comic Sans MS" w:hAnsi="Comic Sans MS"/>
                <w:sz w:val="40"/>
                <w:szCs w:val="40"/>
              </w:rPr>
            </w:pPr>
            <w:r w:rsidRPr="00870AC9">
              <w:rPr>
                <w:rFonts w:ascii="Comic Sans MS" w:hAnsi="Comic Sans MS"/>
                <w:sz w:val="40"/>
                <w:szCs w:val="40"/>
              </w:rPr>
              <w:t>May 2023</w:t>
            </w:r>
          </w:p>
        </w:tc>
      </w:tr>
      <w:tr w:rsidR="00870AC9" w:rsidTr="00870AC9" w14:paraId="3414E586" w14:textId="77777777">
        <w:tc>
          <w:tcPr>
            <w:tcW w:w="5228" w:type="dxa"/>
            <w:shd w:val="clear" w:color="auto" w:fill="C00000"/>
          </w:tcPr>
          <w:p w:rsidRPr="00870AC9" w:rsidR="00870AC9" w:rsidP="00870AC9" w:rsidRDefault="00870AC9" w14:paraId="181D7A29" w14:textId="77777777">
            <w:pPr>
              <w:rPr>
                <w:rFonts w:ascii="Comic Sans MS" w:hAnsi="Comic Sans MS"/>
                <w:color w:val="FFFFFF" w:themeColor="background1"/>
                <w:sz w:val="40"/>
                <w:szCs w:val="40"/>
              </w:rPr>
            </w:pPr>
            <w:r w:rsidRPr="00870AC9">
              <w:rPr>
                <w:rFonts w:ascii="Comic Sans MS" w:hAnsi="Comic Sans MS"/>
                <w:color w:val="FFFFFF" w:themeColor="background1"/>
                <w:sz w:val="40"/>
                <w:szCs w:val="40"/>
              </w:rPr>
              <w:t>Review Date:</w:t>
            </w:r>
          </w:p>
        </w:tc>
        <w:tc>
          <w:tcPr>
            <w:tcW w:w="5228" w:type="dxa"/>
          </w:tcPr>
          <w:p w:rsidRPr="00870AC9" w:rsidR="00870AC9" w:rsidP="00870AC9" w:rsidRDefault="00870AC9" w14:paraId="1C9FEBC5" w14:textId="77777777">
            <w:pPr>
              <w:rPr>
                <w:rFonts w:ascii="Comic Sans MS" w:hAnsi="Comic Sans MS"/>
                <w:sz w:val="40"/>
                <w:szCs w:val="40"/>
              </w:rPr>
            </w:pPr>
            <w:r w:rsidRPr="00870AC9">
              <w:rPr>
                <w:rFonts w:ascii="Comic Sans MS" w:hAnsi="Comic Sans MS"/>
                <w:sz w:val="40"/>
                <w:szCs w:val="40"/>
              </w:rPr>
              <w:t>May 2024</w:t>
            </w:r>
          </w:p>
        </w:tc>
      </w:tr>
    </w:tbl>
    <w:p w:rsidR="00D57EF8" w:rsidRDefault="00051508" w14:paraId="641F7900" w14:textId="77777777">
      <w:pPr>
        <w:rPr>
          <w:rFonts w:ascii="Comic Sans MS" w:hAnsi="Comic Sans MS"/>
          <w:b/>
          <w:color w:val="FFFFFF" w:themeColor="background1"/>
          <w:sz w:val="70"/>
          <w:szCs w:val="70"/>
        </w:rPr>
      </w:pPr>
      <w:r>
        <w:rPr>
          <w:noProof/>
        </w:rPr>
        <mc:AlternateContent>
          <mc:Choice Requires="wps">
            <w:drawing>
              <wp:anchor distT="45720" distB="45720" distL="114300" distR="114300" simplePos="0" relativeHeight="251659264" behindDoc="1" locked="0" layoutInCell="1" allowOverlap="1" wp14:anchorId="3390B2A4" wp14:editId="51220522">
                <wp:simplePos x="0" y="0"/>
                <wp:positionH relativeFrom="margin">
                  <wp:posOffset>0</wp:posOffset>
                </wp:positionH>
                <wp:positionV relativeFrom="paragraph">
                  <wp:posOffset>83820</wp:posOffset>
                </wp:positionV>
                <wp:extent cx="6629400" cy="9744075"/>
                <wp:effectExtent l="38100" t="3810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44075"/>
                        </a:xfrm>
                        <a:prstGeom prst="rect">
                          <a:avLst/>
                        </a:prstGeom>
                        <a:solidFill>
                          <a:srgbClr val="FFFFFF"/>
                        </a:solidFill>
                        <a:ln w="76200">
                          <a:solidFill>
                            <a:srgbClr val="C00000"/>
                          </a:solidFill>
                          <a:miter lim="800000"/>
                          <a:headEnd/>
                          <a:tailEnd/>
                        </a:ln>
                      </wps:spPr>
                      <wps:txbx>
                        <w:txbxContent>
                          <w:p w:rsidR="00051508" w:rsidP="00051508" w:rsidRDefault="00051508" w14:paraId="0A37501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90B2A4">
                <v:stroke joinstyle="miter"/>
                <v:path gradientshapeok="t" o:connecttype="rect"/>
              </v:shapetype>
              <v:shape id="Text Box 2" style="position:absolute;margin-left:0;margin-top:6.6pt;width:522pt;height:76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c0000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">
                <v:textbox>
                  <w:txbxContent>
                    <w:p w:rsidR="00051508" w:rsidP="00051508" w:rsidRDefault="00051508" w14:paraId="0A37501D" w14:textId="77777777"/>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76071E5" wp14:editId="69FE1C28">
                <wp:simplePos x="0" y="0"/>
                <wp:positionH relativeFrom="column">
                  <wp:posOffset>9525</wp:posOffset>
                </wp:positionH>
                <wp:positionV relativeFrom="paragraph">
                  <wp:posOffset>5246370</wp:posOffset>
                </wp:positionV>
                <wp:extent cx="66484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38275"/>
                        </a:xfrm>
                        <a:prstGeom prst="rect">
                          <a:avLst/>
                        </a:prstGeom>
                        <a:solidFill>
                          <a:srgbClr val="C00000"/>
                        </a:solidFill>
                        <a:ln w="9525">
                          <a:solidFill>
                            <a:srgbClr val="000000"/>
                          </a:solidFill>
                          <a:miter lim="800000"/>
                          <a:headEnd/>
                          <a:tailEnd/>
                        </a:ln>
                      </wps:spPr>
                      <wps:txbx>
                        <w:txbxContent>
                          <w:p w:rsidRPr="00870AC9" w:rsidR="00051508" w:rsidP="00051508" w:rsidRDefault="00293948" w14:paraId="2623644B" w14:textId="113D6B52">
                            <w:pPr>
                              <w:spacing w:after="0"/>
                              <w:jc w:val="center"/>
                              <w:rPr>
                                <w:rFonts w:ascii="Comic Sans MS" w:hAnsi="Comic Sans MS"/>
                                <w:b/>
                                <w:color w:val="FFFFFF" w:themeColor="background1"/>
                                <w:sz w:val="70"/>
                                <w:szCs w:val="70"/>
                              </w:rPr>
                            </w:pPr>
                            <w:r>
                              <w:rPr>
                                <w:rFonts w:ascii="Comic Sans MS" w:hAnsi="Comic Sans MS"/>
                                <w:b/>
                                <w:color w:val="FFFFFF" w:themeColor="background1"/>
                                <w:sz w:val="70"/>
                                <w:szCs w:val="70"/>
                              </w:rPr>
                              <w:t>Music</w:t>
                            </w:r>
                          </w:p>
                          <w:p w:rsidRPr="00870AC9" w:rsidR="00051508" w:rsidP="00051508" w:rsidRDefault="00051508" w14:paraId="1F01B27E" w14:textId="77777777">
                            <w:pPr>
                              <w:spacing w:after="0"/>
                              <w:jc w:val="center"/>
                              <w:rPr>
                                <w:b/>
                                <w:sz w:val="70"/>
                                <w:szCs w:val="70"/>
                              </w:rPr>
                            </w:pPr>
                            <w:r w:rsidRPr="00870AC9">
                              <w:rPr>
                                <w:rFonts w:ascii="Comic Sans MS" w:hAnsi="Comic Sans MS"/>
                                <w:b/>
                                <w:color w:val="FFFFFF" w:themeColor="background1"/>
                                <w:sz w:val="70"/>
                                <w:szCs w:val="7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5pt;margin-top:413.1pt;width:523.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" w14:anchorId="176071E5">
                <v:textbox>
                  <w:txbxContent>
                    <w:p w:rsidRPr="00870AC9" w:rsidR="00051508" w:rsidP="00051508" w:rsidRDefault="00293948" w14:paraId="2623644B" w14:textId="113D6B52">
                      <w:pPr>
                        <w:spacing w:after="0"/>
                        <w:jc w:val="center"/>
                        <w:rPr>
                          <w:rFonts w:ascii="Comic Sans MS" w:hAnsi="Comic Sans MS"/>
                          <w:b/>
                          <w:color w:val="FFFFFF" w:themeColor="background1"/>
                          <w:sz w:val="70"/>
                          <w:szCs w:val="70"/>
                        </w:rPr>
                      </w:pPr>
                      <w:r>
                        <w:rPr>
                          <w:rFonts w:ascii="Comic Sans MS" w:hAnsi="Comic Sans MS"/>
                          <w:b/>
                          <w:color w:val="FFFFFF" w:themeColor="background1"/>
                          <w:sz w:val="70"/>
                          <w:szCs w:val="70"/>
                        </w:rPr>
                        <w:t>Music</w:t>
                      </w:r>
                    </w:p>
                    <w:p w:rsidRPr="00870AC9" w:rsidR="00051508" w:rsidP="00051508" w:rsidRDefault="00051508" w14:paraId="1F01B27E" w14:textId="77777777">
                      <w:pPr>
                        <w:spacing w:after="0"/>
                        <w:jc w:val="center"/>
                        <w:rPr>
                          <w:b/>
                          <w:sz w:val="70"/>
                          <w:szCs w:val="70"/>
                        </w:rPr>
                      </w:pPr>
                      <w:r w:rsidRPr="00870AC9">
                        <w:rPr>
                          <w:rFonts w:ascii="Comic Sans MS" w:hAnsi="Comic Sans MS"/>
                          <w:b/>
                          <w:color w:val="FFFFFF" w:themeColor="background1"/>
                          <w:sz w:val="70"/>
                          <w:szCs w:val="70"/>
                        </w:rPr>
                        <w:t>Policy</w:t>
                      </w:r>
                    </w:p>
                  </w:txbxContent>
                </v:textbox>
                <w10:wrap type="square"/>
              </v:shape>
            </w:pict>
          </mc:Fallback>
        </mc:AlternateContent>
      </w:r>
    </w:p>
    <w:p w:rsidR="00051508" w:rsidRDefault="00732BF5" w14:paraId="34925242" w14:textId="77777777">
      <w:r>
        <w:rPr>
          <w:noProof/>
        </w:rPr>
        <w:drawing>
          <wp:anchor distT="0" distB="0" distL="114300" distR="114300" simplePos="0" relativeHeight="251660288" behindDoc="1" locked="0" layoutInCell="1" allowOverlap="1" wp14:anchorId="299B0191" wp14:editId="3A97D737">
            <wp:simplePos x="0" y="0"/>
            <wp:positionH relativeFrom="margin">
              <wp:posOffset>1418590</wp:posOffset>
            </wp:positionH>
            <wp:positionV relativeFrom="paragraph">
              <wp:posOffset>153035</wp:posOffset>
            </wp:positionV>
            <wp:extent cx="3476625" cy="3476625"/>
            <wp:effectExtent l="0" t="0" r="0" b="0"/>
            <wp:wrapTight wrapText="bothSides">
              <wp:wrapPolygon edited="0">
                <wp:start x="1657" y="828"/>
                <wp:lineTo x="1657" y="8640"/>
                <wp:lineTo x="1894" y="12427"/>
                <wp:lineTo x="2485" y="14321"/>
                <wp:lineTo x="3551" y="16215"/>
                <wp:lineTo x="5326" y="18108"/>
                <wp:lineTo x="7812" y="20002"/>
                <wp:lineTo x="10179" y="20949"/>
                <wp:lineTo x="10297" y="21186"/>
                <wp:lineTo x="11481" y="21186"/>
                <wp:lineTo x="11717" y="20949"/>
                <wp:lineTo x="13848" y="20002"/>
                <wp:lineTo x="16452" y="18108"/>
                <wp:lineTo x="18345" y="16215"/>
                <wp:lineTo x="19292" y="14321"/>
                <wp:lineTo x="19884" y="12427"/>
                <wp:lineTo x="20121" y="10534"/>
                <wp:lineTo x="20002" y="828"/>
                <wp:lineTo x="1657" y="828"/>
              </wp:wrapPolygon>
            </wp:wrapTight>
            <wp:docPr id="2" name="Picture 2" descr="Shotley Bri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ey Bridge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508" w:rsidRDefault="00051508" w14:paraId="02EB378F" w14:textId="77777777"/>
    <w:p w:rsidR="00051508" w:rsidRDefault="00051508" w14:paraId="6A05A809" w14:textId="77777777"/>
    <w:p w:rsidR="00051508" w:rsidRDefault="00051508" w14:paraId="5A39BBE3" w14:textId="77777777"/>
    <w:p w:rsidR="00051508" w:rsidRDefault="00051508" w14:paraId="41C8F396" w14:textId="77777777"/>
    <w:p w:rsidR="00051508" w:rsidRDefault="00051508" w14:paraId="72A3D3EC" w14:textId="77777777"/>
    <w:p w:rsidR="00051508" w:rsidRDefault="00051508" w14:paraId="0D0B940D" w14:textId="77777777"/>
    <w:p w:rsidR="00051508" w:rsidRDefault="00051508" w14:paraId="0E27B00A" w14:textId="77777777"/>
    <w:p w:rsidR="00051508" w:rsidRDefault="00051508" w14:paraId="60061E4C" w14:textId="77777777"/>
    <w:p w:rsidR="00051508" w:rsidRDefault="00051508" w14:paraId="44EAFD9C" w14:textId="77777777"/>
    <w:p w:rsidR="00051508" w:rsidRDefault="00051508" w14:paraId="4B94D5A5" w14:textId="77777777"/>
    <w:p w:rsidR="00051508" w:rsidRDefault="00051508" w14:paraId="3DEEC669" w14:textId="77777777"/>
    <w:p w:rsidR="00051508" w:rsidRDefault="00051508" w14:paraId="3656B9AB" w14:textId="77777777"/>
    <w:p w:rsidR="00051508" w:rsidRDefault="00051508" w14:paraId="45FB0818" w14:textId="77777777"/>
    <w:p w:rsidR="00051508" w:rsidRDefault="00051508" w14:paraId="049F31CB" w14:textId="77777777"/>
    <w:p w:rsidR="00051508" w:rsidRDefault="00051508" w14:paraId="53128261" w14:textId="77777777"/>
    <w:p w:rsidR="00051508" w:rsidRDefault="00051508" w14:paraId="62486C05" w14:textId="77777777"/>
    <w:p w:rsidR="00051508" w:rsidRDefault="00051508" w14:paraId="4101652C" w14:textId="77777777"/>
    <w:p w:rsidR="00051508" w:rsidRDefault="00051508" w14:paraId="4B99056E" w14:textId="77777777"/>
    <w:p w:rsidR="00051508" w:rsidRDefault="00051508" w14:paraId="1299C43A" w14:textId="77777777"/>
    <w:p w:rsidR="00051508" w:rsidRDefault="00051508" w14:paraId="4DDBEF00" w14:textId="77777777"/>
    <w:p w:rsidR="00051508" w:rsidRDefault="00051508" w14:paraId="3461D779" w14:textId="77777777"/>
    <w:p w:rsidR="00051508" w:rsidRDefault="00051508" w14:paraId="7462D201" w14:textId="77777777">
      <w:r>
        <w:rPr>
          <w:noProof/>
        </w:rPr>
        <w:lastRenderedPageBreak/>
        <w:drawing>
          <wp:anchor distT="0" distB="0" distL="114300" distR="114300" simplePos="0" relativeHeight="251663360" behindDoc="1" locked="0" layoutInCell="1" allowOverlap="1" wp14:anchorId="21FCD4AA" wp14:editId="7B774FBA">
            <wp:simplePos x="0" y="0"/>
            <wp:positionH relativeFrom="margin">
              <wp:posOffset>2600325</wp:posOffset>
            </wp:positionH>
            <wp:positionV relativeFrom="paragraph">
              <wp:posOffset>95250</wp:posOffset>
            </wp:positionV>
            <wp:extent cx="1143000" cy="1143000"/>
            <wp:effectExtent l="0" t="0" r="0" b="0"/>
            <wp:wrapTight wrapText="bothSides">
              <wp:wrapPolygon edited="0">
                <wp:start x="1080" y="360"/>
                <wp:lineTo x="1440" y="13320"/>
                <wp:lineTo x="5040" y="18360"/>
                <wp:lineTo x="9720" y="20880"/>
                <wp:lineTo x="10080" y="21240"/>
                <wp:lineTo x="11520" y="21240"/>
                <wp:lineTo x="16560" y="18360"/>
                <wp:lineTo x="20160" y="12960"/>
                <wp:lineTo x="20520" y="360"/>
                <wp:lineTo x="1080" y="360"/>
              </wp:wrapPolygon>
            </wp:wrapTight>
            <wp:docPr id="4" name="Picture 4" descr="Shotley Bri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ey Bridge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508" w:rsidRDefault="00051508" w14:paraId="3CF2D8B6" w14:textId="77777777"/>
    <w:p w:rsidR="00051508" w:rsidRDefault="00051508" w14:paraId="0FB78278" w14:textId="77777777"/>
    <w:p w:rsidR="00051508" w:rsidRDefault="00051508" w14:paraId="1FC39945" w14:textId="77777777"/>
    <w:p w:rsidR="00051508" w:rsidRDefault="00051508" w14:paraId="6FAC005C" w14:textId="77777777">
      <w:r>
        <w:rPr>
          <w:noProof/>
        </w:rPr>
        <mc:AlternateContent>
          <mc:Choice Requires="wps">
            <w:drawing>
              <wp:anchor distT="45720" distB="45720" distL="114300" distR="114300" simplePos="0" relativeHeight="251665408" behindDoc="0" locked="0" layoutInCell="1" allowOverlap="1" wp14:anchorId="68138FD1" wp14:editId="518134CB">
                <wp:simplePos x="0" y="0"/>
                <wp:positionH relativeFrom="page">
                  <wp:posOffset>0</wp:posOffset>
                </wp:positionH>
                <wp:positionV relativeFrom="paragraph">
                  <wp:posOffset>343535</wp:posOffset>
                </wp:positionV>
                <wp:extent cx="75342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00075"/>
                        </a:xfrm>
                        <a:prstGeom prst="rect">
                          <a:avLst/>
                        </a:prstGeom>
                        <a:solidFill>
                          <a:srgbClr val="C00000"/>
                        </a:solidFill>
                        <a:ln w="9525">
                          <a:solidFill>
                            <a:srgbClr val="000000"/>
                          </a:solidFill>
                          <a:miter lim="800000"/>
                          <a:headEnd/>
                          <a:tailEnd/>
                        </a:ln>
                      </wps:spPr>
                      <wps:txbx>
                        <w:txbxContent>
                          <w:p w:rsidRPr="00051508" w:rsidR="00051508" w:rsidP="00051508" w:rsidRDefault="00051508" w14:paraId="204E1084" w14:textId="3F4BA8B7">
                            <w:pPr>
                              <w:spacing w:after="0"/>
                              <w:jc w:val="center"/>
                              <w:rPr>
                                <w:rFonts w:ascii="Comic Sans MS" w:hAnsi="Comic Sans MS"/>
                                <w:b/>
                                <w:color w:val="FFFFFF" w:themeColor="background1"/>
                                <w:sz w:val="40"/>
                                <w:szCs w:val="40"/>
                              </w:rPr>
                            </w:pPr>
                            <w:r>
                              <w:rPr>
                                <w:rFonts w:ascii="Comic Sans MS" w:hAnsi="Comic Sans MS"/>
                                <w:b/>
                                <w:color w:val="FFFFFF" w:themeColor="background1"/>
                                <w:sz w:val="40"/>
                                <w:szCs w:val="40"/>
                              </w:rPr>
                              <w:t xml:space="preserve">Teaching and Learning in </w:t>
                            </w:r>
                            <w:r w:rsidR="00293948">
                              <w:rPr>
                                <w:rFonts w:ascii="Comic Sans MS" w:hAnsi="Comic Sans MS"/>
                                <w:b/>
                                <w:color w:val="FFFFFF" w:themeColor="background1"/>
                                <w:sz w:val="40"/>
                                <w:szCs w:val="40"/>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27.05pt;width:593.25pt;height:47.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" w14:anchorId="68138FD1">
                <v:textbox>
                  <w:txbxContent>
                    <w:p w:rsidRPr="00051508" w:rsidR="00051508" w:rsidP="00051508" w:rsidRDefault="00051508" w14:paraId="204E1084" w14:textId="3F4BA8B7">
                      <w:pPr>
                        <w:spacing w:after="0"/>
                        <w:jc w:val="center"/>
                        <w:rPr>
                          <w:rFonts w:ascii="Comic Sans MS" w:hAnsi="Comic Sans MS"/>
                          <w:b/>
                          <w:color w:val="FFFFFF" w:themeColor="background1"/>
                          <w:sz w:val="40"/>
                          <w:szCs w:val="40"/>
                        </w:rPr>
                      </w:pPr>
                      <w:r>
                        <w:rPr>
                          <w:rFonts w:ascii="Comic Sans MS" w:hAnsi="Comic Sans MS"/>
                          <w:b/>
                          <w:color w:val="FFFFFF" w:themeColor="background1"/>
                          <w:sz w:val="40"/>
                          <w:szCs w:val="40"/>
                        </w:rPr>
                        <w:t xml:space="preserve">Teaching and Learning in </w:t>
                      </w:r>
                      <w:r w:rsidR="00293948">
                        <w:rPr>
                          <w:rFonts w:ascii="Comic Sans MS" w:hAnsi="Comic Sans MS"/>
                          <w:b/>
                          <w:color w:val="FFFFFF" w:themeColor="background1"/>
                          <w:sz w:val="40"/>
                          <w:szCs w:val="40"/>
                        </w:rPr>
                        <w:t>Music</w:t>
                      </w:r>
                    </w:p>
                  </w:txbxContent>
                </v:textbox>
                <w10:wrap type="square" anchorx="page"/>
              </v:shape>
            </w:pict>
          </mc:Fallback>
        </mc:AlternateContent>
      </w:r>
    </w:p>
    <w:p w:rsidR="00051508" w:rsidRDefault="00051508" w14:paraId="0562CB0E" w14:textId="77777777"/>
    <w:p w:rsidR="00051508" w:rsidRDefault="00051508" w14:paraId="34CE0A41" w14:textId="77777777"/>
    <w:p w:rsidR="00051508" w:rsidRDefault="00051508" w14:paraId="62EBF3C5" w14:textId="77777777"/>
    <w:p w:rsidR="00051508" w:rsidP="235A0574" w:rsidRDefault="0578EFE3" w14:paraId="4C750EA3" w14:textId="719EC7E8">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t xml:space="preserve">Teaching and Learning Documentation </w:t>
      </w:r>
    </w:p>
    <w:p w:rsidR="00051508" w:rsidP="235A0574" w:rsidRDefault="0578EFE3" w14:paraId="04293485" w14:textId="4F29CD03">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In order to communicate effectively each of our subject areas, key documentation is established </w:t>
      </w:r>
    </w:p>
    <w:p w:rsidR="00051508" w:rsidP="235A0574" w:rsidRDefault="0578EFE3" w14:paraId="384105B8" w14:textId="04AEC02D">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by the Subject Leader and shared with all relevant teaching staff. This documentation includes: - </w:t>
      </w:r>
    </w:p>
    <w:p w:rsidR="00051508" w:rsidP="235A0574" w:rsidRDefault="0578EFE3" w14:paraId="03BBD3D4" w14:textId="05F89439">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1. Subject Vision</w:t>
      </w:r>
    </w:p>
    <w:p w:rsidR="00051508" w:rsidP="235A0574" w:rsidRDefault="0578EFE3" w14:paraId="5FD2CA4B" w14:textId="08901C53">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2. Subject Policy </w:t>
      </w:r>
    </w:p>
    <w:p w:rsidR="00051508" w:rsidP="235A0574" w:rsidRDefault="0578EFE3" w14:paraId="4FBC8970" w14:textId="7F92C117">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3. Unit of Study Overview (LTP)</w:t>
      </w:r>
    </w:p>
    <w:p w:rsidR="00051508" w:rsidP="235A0574" w:rsidRDefault="0578EFE3" w14:paraId="3A950EFB" w14:textId="00611338">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4. Curriculum Planning</w:t>
      </w:r>
    </w:p>
    <w:p w:rsidR="00051508" w:rsidP="235A0574" w:rsidRDefault="0578EFE3" w14:paraId="7901D6DA" w14:textId="749E4750">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Together, this documentation collates the coverage and implementation of each of the Wider  </w:t>
      </w:r>
    </w:p>
    <w:p w:rsidR="00051508" w:rsidP="235A0574" w:rsidRDefault="0578EFE3" w14:paraId="1AE5E47A" w14:textId="2FB041B8">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Curriculum Subject Areas. </w:t>
      </w:r>
    </w:p>
    <w:p w:rsidR="00051508" w:rsidP="235A0574" w:rsidRDefault="0578EFE3" w14:paraId="78804174" w14:textId="1393FEB2">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p>
    <w:p w:rsidR="00051508" w:rsidP="235A0574" w:rsidRDefault="0578EFE3" w14:paraId="0D34F5F2" w14:textId="6AAD39AF">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t xml:space="preserve">Subject Leadership Documentation </w:t>
      </w:r>
    </w:p>
    <w:p w:rsidR="00051508" w:rsidP="235A0574" w:rsidRDefault="0578EFE3" w14:paraId="713BE5A7" w14:textId="7F0A2F74">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In addition, Subject Leaders are required to monitor the effectiveness of their subject throughout </w:t>
      </w:r>
    </w:p>
    <w:p w:rsidR="00051508" w:rsidP="235A0574" w:rsidRDefault="0578EFE3" w14:paraId="7D42101E" w14:textId="6F0D1304">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each academic year. In order to do this with effect, the following documentation may contain:</w:t>
      </w:r>
    </w:p>
    <w:p w:rsidR="00051508" w:rsidP="235A0574" w:rsidRDefault="00051508" w14:paraId="4775C1DF" w14:textId="1B74E5A0">
      <w:pPr>
        <w:rPr>
          <w:rFonts w:ascii="Comic Sans MS" w:hAnsi="Comic Sans MS" w:eastAsia="Comic Sans MS" w:cs="Comic Sans MS"/>
          <w:color w:val="000000" w:themeColor="text1"/>
        </w:rPr>
      </w:pPr>
    </w:p>
    <w:p w:rsidR="00051508" w:rsidP="235A0574" w:rsidRDefault="0578EFE3" w14:paraId="7C0677D0" w14:textId="6FCB7325">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1. Subject Audit – An audit of the subject is completed annually RAG rating the effectiveness  </w:t>
      </w:r>
    </w:p>
    <w:p w:rsidR="00051508" w:rsidP="235A0574" w:rsidRDefault="0578EFE3" w14:paraId="4598AE6E" w14:textId="79BE9E4F">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of the subject, whilst informing key priorities moving forward.  </w:t>
      </w:r>
    </w:p>
    <w:p w:rsidR="00051508" w:rsidP="235A0574" w:rsidRDefault="0578EFE3" w14:paraId="07C28938" w14:textId="36D27E6E">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2. Subject Action Plan – Supports the RAG rating from the Subject Audit.</w:t>
      </w:r>
    </w:p>
    <w:p w:rsidR="00051508" w:rsidP="235A0574" w:rsidRDefault="0578EFE3" w14:paraId="5226B25A" w14:textId="217B42E9">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3. Learning Enquiry - As part of our monitoring cycle, our Learning Enquiry approach ensures  </w:t>
      </w:r>
    </w:p>
    <w:p w:rsidR="00051508" w:rsidP="235A0574" w:rsidRDefault="0578EFE3" w14:paraId="0D3209A5" w14:textId="58AD089B">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the monitoring of each subject area through scheduled book looks, learning walks,  </w:t>
      </w:r>
    </w:p>
    <w:p w:rsidR="00051508" w:rsidP="235A0574" w:rsidRDefault="0578EFE3" w14:paraId="438BB9CD" w14:textId="271E4582">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planning/ resource checks, pupil voice and staff voice. </w:t>
      </w:r>
    </w:p>
    <w:p w:rsidR="00051508" w:rsidP="235A0574" w:rsidRDefault="0578EFE3" w14:paraId="75B5BB80" w14:textId="5257A224">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4. From the steps above, all findings are collated, feedback is shared and next steps are actioned. </w:t>
      </w:r>
    </w:p>
    <w:p w:rsidR="00051508" w:rsidP="235A0574" w:rsidRDefault="0578EFE3" w14:paraId="248F22D5" w14:textId="04E6EA8E">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p>
    <w:p w:rsidR="00051508" w:rsidP="235A0574" w:rsidRDefault="0578EFE3" w14:paraId="0B11C452" w14:textId="4525DDA8">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lastRenderedPageBreak/>
        <w:t xml:space="preserve">Delivery of </w:t>
      </w:r>
      <w:r w:rsidR="00293948">
        <w:rPr>
          <w:rFonts w:ascii="Comic Sans MS" w:hAnsi="Comic Sans MS" w:eastAsia="Comic Sans MS" w:cs="Comic Sans MS"/>
          <w:b/>
          <w:bCs/>
          <w:color w:val="000000" w:themeColor="text1"/>
          <w:u w:val="single"/>
        </w:rPr>
        <w:t>Music</w:t>
      </w:r>
      <w:r w:rsidRPr="235A0574">
        <w:rPr>
          <w:rFonts w:ascii="Comic Sans MS" w:hAnsi="Comic Sans MS" w:eastAsia="Comic Sans MS" w:cs="Comic Sans MS"/>
          <w:b/>
          <w:bCs/>
          <w:color w:val="000000" w:themeColor="text1"/>
          <w:u w:val="single"/>
        </w:rPr>
        <w:t xml:space="preserve"> </w:t>
      </w:r>
    </w:p>
    <w:p w:rsidR="0046339D" w:rsidP="235A0574" w:rsidRDefault="0578EFE3" w14:paraId="0B988D52" w14:textId="73B66FC3">
      <w:pPr>
        <w:rPr>
          <w:rFonts w:ascii="Comic Sans MS" w:hAnsi="Comic Sans MS" w:eastAsia="Comic Sans MS" w:cs="Comic Sans MS"/>
          <w:color w:val="000000" w:themeColor="text1"/>
        </w:rPr>
      </w:pPr>
      <w:r w:rsidRPr="26CB6024" w:rsidR="0578EFE3">
        <w:rPr>
          <w:rFonts w:ascii="Comic Sans MS" w:hAnsi="Comic Sans MS" w:eastAsia="Comic Sans MS" w:cs="Comic Sans MS"/>
          <w:color w:val="000000" w:themeColor="text1" w:themeTint="FF" w:themeShade="FF"/>
        </w:rPr>
        <w:t>In Shotley Bridge Primary School</w:t>
      </w:r>
      <w:r w:rsidRPr="26CB6024" w:rsidR="006A60DC">
        <w:rPr>
          <w:rFonts w:ascii="Comic Sans MS" w:hAnsi="Comic Sans MS" w:eastAsia="Comic Sans MS" w:cs="Comic Sans MS"/>
          <w:color w:val="000000" w:themeColor="text1" w:themeTint="FF" w:themeShade="FF"/>
        </w:rPr>
        <w:t xml:space="preserve"> </w:t>
      </w:r>
      <w:r w:rsidRPr="26CB6024" w:rsidR="00293948">
        <w:rPr>
          <w:rFonts w:ascii="Comic Sans MS" w:hAnsi="Comic Sans MS" w:eastAsia="Comic Sans MS" w:cs="Comic Sans MS"/>
          <w:color w:val="000000" w:themeColor="text1" w:themeTint="FF" w:themeShade="FF"/>
        </w:rPr>
        <w:t>Music</w:t>
      </w:r>
      <w:r w:rsidRPr="26CB6024" w:rsidR="0578EFE3">
        <w:rPr>
          <w:rFonts w:ascii="Comic Sans MS" w:hAnsi="Comic Sans MS" w:eastAsia="Comic Sans MS" w:cs="Comic Sans MS"/>
          <w:color w:val="000000" w:themeColor="text1" w:themeTint="FF" w:themeShade="FF"/>
        </w:rPr>
        <w:t xml:space="preserve"> is taught</w:t>
      </w:r>
      <w:r w:rsidRPr="26CB6024" w:rsidR="006A60DC">
        <w:rPr>
          <w:rFonts w:ascii="Comic Sans MS" w:hAnsi="Comic Sans MS" w:eastAsia="Comic Sans MS" w:cs="Comic Sans MS"/>
          <w:color w:val="000000" w:themeColor="text1" w:themeTint="FF" w:themeShade="FF"/>
        </w:rPr>
        <w:t xml:space="preserve"> </w:t>
      </w:r>
      <w:r w:rsidRPr="26CB6024" w:rsidR="00293948">
        <w:rPr>
          <w:rFonts w:ascii="Comic Sans MS" w:hAnsi="Comic Sans MS" w:eastAsia="Comic Sans MS" w:cs="Comic Sans MS"/>
          <w:color w:val="000000" w:themeColor="text1" w:themeTint="FF" w:themeShade="FF"/>
        </w:rPr>
        <w:t xml:space="preserve">weekly </w:t>
      </w:r>
      <w:r w:rsidRPr="26CB6024" w:rsidR="006A60DC">
        <w:rPr>
          <w:rFonts w:ascii="Comic Sans MS" w:hAnsi="Comic Sans MS" w:eastAsia="Comic Sans MS" w:cs="Comic Sans MS"/>
          <w:color w:val="000000" w:themeColor="text1" w:themeTint="FF" w:themeShade="FF"/>
        </w:rPr>
        <w:t>every half term</w:t>
      </w:r>
      <w:r w:rsidRPr="26CB6024" w:rsidR="000C725A">
        <w:rPr>
          <w:rFonts w:ascii="Comic Sans MS" w:hAnsi="Comic Sans MS" w:eastAsia="Comic Sans MS" w:cs="Comic Sans MS"/>
          <w:i w:val="1"/>
          <w:iCs w:val="1"/>
          <w:color w:val="FF0000"/>
        </w:rPr>
        <w:t xml:space="preserve"> </w:t>
      </w:r>
      <w:r w:rsidRPr="26CB6024" w:rsidR="000C725A">
        <w:rPr>
          <w:rFonts w:ascii="Comic Sans MS" w:hAnsi="Comic Sans MS" w:eastAsia="Comic Sans MS" w:cs="Comic Sans MS"/>
        </w:rPr>
        <w:t xml:space="preserve">by </w:t>
      </w:r>
      <w:r w:rsidRPr="26CB6024" w:rsidR="00DD2B52">
        <w:rPr>
          <w:rFonts w:ascii="Comic Sans MS" w:hAnsi="Comic Sans MS" w:eastAsia="Comic Sans MS" w:cs="Comic Sans MS"/>
        </w:rPr>
        <w:t>c</w:t>
      </w:r>
      <w:r w:rsidRPr="26CB6024" w:rsidR="000C725A">
        <w:rPr>
          <w:rFonts w:ascii="Comic Sans MS" w:hAnsi="Comic Sans MS" w:eastAsia="Comic Sans MS" w:cs="Comic Sans MS"/>
        </w:rPr>
        <w:t xml:space="preserve">lass </w:t>
      </w:r>
      <w:r w:rsidRPr="26CB6024" w:rsidR="00DD2B52">
        <w:rPr>
          <w:rFonts w:ascii="Comic Sans MS" w:hAnsi="Comic Sans MS" w:eastAsia="Comic Sans MS" w:cs="Comic Sans MS"/>
        </w:rPr>
        <w:t>t</w:t>
      </w:r>
      <w:r w:rsidRPr="26CB6024" w:rsidR="000C725A">
        <w:rPr>
          <w:rFonts w:ascii="Comic Sans MS" w:hAnsi="Comic Sans MS" w:eastAsia="Comic Sans MS" w:cs="Comic Sans MS"/>
        </w:rPr>
        <w:t>eachers</w:t>
      </w:r>
      <w:r w:rsidRPr="26CB6024" w:rsidR="00DD2B52">
        <w:rPr>
          <w:rFonts w:ascii="Comic Sans MS" w:hAnsi="Comic Sans MS" w:eastAsia="Comic Sans MS" w:cs="Comic Sans MS"/>
        </w:rPr>
        <w:t>.</w:t>
      </w:r>
      <w:r w:rsidRPr="26CB6024" w:rsidR="00DD2B52">
        <w:rPr>
          <w:rFonts w:ascii="Comic Sans MS" w:hAnsi="Comic Sans MS" w:eastAsia="Comic Sans MS" w:cs="Comic Sans MS"/>
          <w:i w:val="1"/>
          <w:iCs w:val="1"/>
        </w:rPr>
        <w:t xml:space="preserve"> </w:t>
      </w:r>
      <w:r w:rsidRPr="26CB6024" w:rsidR="00DD52B3">
        <w:rPr>
          <w:rFonts w:ascii="Comic Sans MS" w:hAnsi="Comic Sans MS" w:eastAsia="Comic Sans MS" w:cs="Comic Sans MS"/>
          <w:color w:val="000000" w:themeColor="text1" w:themeTint="FF" w:themeShade="FF"/>
        </w:rPr>
        <w:t xml:space="preserve">We follow the </w:t>
      </w:r>
      <w:r w:rsidRPr="26CB6024" w:rsidR="00293948">
        <w:rPr>
          <w:rFonts w:ascii="Comic Sans MS" w:hAnsi="Comic Sans MS" w:eastAsia="Comic Sans MS" w:cs="Comic Sans MS"/>
          <w:color w:val="000000" w:themeColor="text1" w:themeTint="FF" w:themeShade="FF"/>
        </w:rPr>
        <w:t>Music Curriculum from</w:t>
      </w:r>
      <w:r w:rsidRPr="26CB6024" w:rsidR="00DD52B3">
        <w:rPr>
          <w:rFonts w:ascii="Comic Sans MS" w:hAnsi="Comic Sans MS" w:eastAsia="Comic Sans MS" w:cs="Comic Sans MS"/>
          <w:color w:val="000000" w:themeColor="text1" w:themeTint="FF" w:themeShade="FF"/>
        </w:rPr>
        <w:t xml:space="preserve"> Kapow</w:t>
      </w:r>
      <w:r w:rsidRPr="26CB6024" w:rsidR="00DD52B3">
        <w:rPr>
          <w:rFonts w:ascii="Comic Sans MS" w:hAnsi="Comic Sans MS" w:eastAsia="Comic Sans MS" w:cs="Comic Sans MS"/>
          <w:i w:val="1"/>
          <w:iCs w:val="1"/>
          <w:color w:val="000000" w:themeColor="text1" w:themeTint="FF" w:themeShade="FF"/>
        </w:rPr>
        <w:t xml:space="preserve"> </w:t>
      </w:r>
      <w:r w:rsidRPr="26CB6024" w:rsidR="00DD52B3">
        <w:rPr>
          <w:rFonts w:ascii="Comic Sans MS" w:hAnsi="Comic Sans MS" w:eastAsia="Comic Sans MS" w:cs="Comic Sans MS"/>
        </w:rPr>
        <w:t>which provides children with a range of skills and gives them opportunities to explore many areas of</w:t>
      </w:r>
      <w:r w:rsidRPr="26CB6024" w:rsidR="00293948">
        <w:rPr>
          <w:rFonts w:ascii="Comic Sans MS" w:hAnsi="Comic Sans MS" w:eastAsia="Comic Sans MS" w:cs="Comic Sans MS"/>
        </w:rPr>
        <w:t xml:space="preserve"> Music</w:t>
      </w:r>
      <w:r w:rsidRPr="26CB6024" w:rsidR="00DD52B3">
        <w:rPr>
          <w:rFonts w:ascii="Comic Sans MS" w:hAnsi="Comic Sans MS" w:eastAsia="Comic Sans MS" w:cs="Comic Sans MS"/>
        </w:rPr>
        <w:t>.</w:t>
      </w:r>
      <w:r w:rsidRPr="26CB6024" w:rsidR="00293948">
        <w:rPr>
          <w:rFonts w:ascii="Comic Sans MS" w:hAnsi="Comic Sans MS" w:eastAsia="Comic Sans MS" w:cs="Comic Sans MS"/>
          <w:color w:val="000000" w:themeColor="text1" w:themeTint="FF" w:themeShade="FF"/>
        </w:rPr>
        <w:t xml:space="preserve"> O</w:t>
      </w:r>
      <w:r w:rsidRPr="26CB6024" w:rsidR="00E82A91">
        <w:rPr>
          <w:rFonts w:ascii="Comic Sans MS" w:hAnsi="Comic Sans MS" w:eastAsia="Comic Sans MS" w:cs="Comic Sans MS"/>
          <w:color w:val="000000" w:themeColor="text1" w:themeTint="FF" w:themeShade="FF"/>
        </w:rPr>
        <w:t xml:space="preserve">ur children all use </w:t>
      </w:r>
      <w:r w:rsidRPr="26CB6024" w:rsidR="00293948">
        <w:rPr>
          <w:rFonts w:ascii="Comic Sans MS" w:hAnsi="Comic Sans MS" w:eastAsia="Comic Sans MS" w:cs="Comic Sans MS"/>
          <w:color w:val="000000" w:themeColor="text1" w:themeTint="FF" w:themeShade="FF"/>
        </w:rPr>
        <w:t>floor books</w:t>
      </w:r>
      <w:r w:rsidRPr="26CB6024" w:rsidR="00E82A91">
        <w:rPr>
          <w:rFonts w:ascii="Comic Sans MS" w:hAnsi="Comic Sans MS" w:eastAsia="Comic Sans MS" w:cs="Comic Sans MS"/>
          <w:color w:val="000000" w:themeColor="text1" w:themeTint="FF" w:themeShade="FF"/>
        </w:rPr>
        <w:t xml:space="preserve"> to document their learning and creative journeys</w:t>
      </w:r>
      <w:r w:rsidRPr="26CB6024" w:rsidR="00DD52B3">
        <w:rPr>
          <w:rFonts w:ascii="Comic Sans MS" w:hAnsi="Comic Sans MS" w:eastAsia="Comic Sans MS" w:cs="Comic Sans MS"/>
          <w:color w:val="000000" w:themeColor="text1" w:themeTint="FF" w:themeShade="FF"/>
        </w:rPr>
        <w:t xml:space="preserve">; where they </w:t>
      </w:r>
      <w:r w:rsidRPr="26CB6024" w:rsidR="00DD52B3">
        <w:rPr>
          <w:rFonts w:ascii="Comic Sans MS" w:hAnsi="Comic Sans MS" w:eastAsia="Comic Sans MS" w:cs="Comic Sans MS"/>
          <w:color w:val="000000" w:themeColor="text1" w:themeTint="FF" w:themeShade="FF"/>
        </w:rPr>
        <w:t>have the opportunity to</w:t>
      </w:r>
      <w:r w:rsidRPr="26CB6024" w:rsidR="00DD52B3">
        <w:rPr>
          <w:rFonts w:ascii="Comic Sans MS" w:hAnsi="Comic Sans MS" w:eastAsia="Comic Sans MS" w:cs="Comic Sans MS"/>
          <w:color w:val="000000" w:themeColor="text1" w:themeTint="FF" w:themeShade="FF"/>
        </w:rPr>
        <w:t xml:space="preserve"> record, review and revisit their ideas. </w:t>
      </w:r>
      <w:r w:rsidRPr="26CB6024" w:rsidR="00DD52B3">
        <w:rPr>
          <w:rFonts w:ascii="Comic Sans MS" w:hAnsi="Comic Sans MS" w:eastAsia="Comic Sans MS" w:cs="Comic Sans MS"/>
          <w:color w:val="000000" w:themeColor="text1" w:themeTint="FF" w:themeShade="FF"/>
        </w:rPr>
        <w:t xml:space="preserve">We feel this is a vital part of developing our children to work as </w:t>
      </w:r>
      <w:r w:rsidRPr="26CB6024" w:rsidR="00293948">
        <w:rPr>
          <w:rFonts w:ascii="Comic Sans MS" w:hAnsi="Comic Sans MS" w:eastAsia="Comic Sans MS" w:cs="Comic Sans MS"/>
          <w:color w:val="000000" w:themeColor="text1" w:themeTint="FF" w:themeShade="FF"/>
        </w:rPr>
        <w:t>musicians</w:t>
      </w:r>
      <w:r w:rsidRPr="26CB6024" w:rsidR="00DD52B3">
        <w:rPr>
          <w:rFonts w:ascii="Comic Sans MS" w:hAnsi="Comic Sans MS" w:eastAsia="Comic Sans MS" w:cs="Comic Sans MS"/>
          <w:color w:val="000000" w:themeColor="text1" w:themeTint="FF" w:themeShade="FF"/>
        </w:rPr>
        <w:t>.</w:t>
      </w:r>
      <w:r w:rsidRPr="26CB6024" w:rsidR="006A60DC">
        <w:rPr>
          <w:rFonts w:ascii="Comic Sans MS" w:hAnsi="Comic Sans MS" w:eastAsia="Comic Sans MS" w:cs="Comic Sans MS"/>
          <w:color w:val="000000" w:themeColor="text1" w:themeTint="FF" w:themeShade="FF"/>
        </w:rPr>
        <w:t xml:space="preserve"> </w:t>
      </w:r>
    </w:p>
    <w:p w:rsidR="00051508" w:rsidP="235A0574" w:rsidRDefault="00293948" w14:paraId="32B850B9" w14:textId="061DBE32">
      <w:pPr>
        <w:rPr>
          <w:rFonts w:ascii="Comic Sans MS" w:hAnsi="Comic Sans MS" w:eastAsia="Comic Sans MS" w:cs="Comic Sans MS"/>
          <w:color w:val="000000" w:themeColor="text1"/>
        </w:rPr>
      </w:pPr>
      <w:r>
        <w:rPr>
          <w:rFonts w:ascii="Comic Sans MS" w:hAnsi="Comic Sans MS" w:eastAsia="Comic Sans MS" w:cs="Comic Sans MS"/>
          <w:color w:val="000000" w:themeColor="text1"/>
        </w:rPr>
        <w:t xml:space="preserve">In Y3-5, children have the opportunity to learn an instrument as a class for one term. Y3 in Autumn term, Y4 in Spring term and Y5 in Summer term earn Ukulele which is delivered by Durham Music Service Specialist Teachers. </w:t>
      </w:r>
    </w:p>
    <w:p w:rsidRPr="00293948" w:rsidR="00293948" w:rsidP="235A0574" w:rsidRDefault="00293948" w14:paraId="1A96DDED" w14:textId="633AF556">
      <w:pPr>
        <w:rPr>
          <w:rFonts w:ascii="Comic Sans MS" w:hAnsi="Comic Sans MS" w:eastAsia="Comic Sans MS" w:cs="Comic Sans MS"/>
          <w:iCs/>
          <w:color w:val="000000" w:themeColor="text1"/>
        </w:rPr>
      </w:pPr>
      <w:r w:rsidRPr="00293948">
        <w:rPr>
          <w:rFonts w:ascii="Comic Sans MS" w:hAnsi="Comic Sans MS" w:eastAsia="Comic Sans MS" w:cs="Comic Sans MS"/>
          <w:iCs/>
          <w:color w:val="000000" w:themeColor="text1"/>
        </w:rPr>
        <w:t>In Y6, children have the opportunity to learn about new technologies and digital forms of music in their Autumn term unit named ‘Tech in a Term’. This is taught by Durham Music Service Specialist Teachers and is aimed at transitioning the children into the opportunities available at KS3 in music.</w:t>
      </w:r>
    </w:p>
    <w:p w:rsidR="00051508" w:rsidP="235A0574" w:rsidRDefault="0578EFE3" w14:paraId="203C8EF2" w14:textId="4AB86348">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p>
    <w:p w:rsidR="00051508" w:rsidP="235A0574" w:rsidRDefault="0578EFE3" w14:paraId="37D3F26A" w14:textId="44C68CA0">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t xml:space="preserve">Lesson Content </w:t>
      </w:r>
    </w:p>
    <w:p w:rsidR="00051508" w:rsidP="235A0574" w:rsidRDefault="0578EFE3" w14:paraId="5281E4EA" w14:textId="7C7946A9">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In support of foundational understanding of </w:t>
      </w:r>
      <w:r w:rsidR="001227E2">
        <w:rPr>
          <w:rFonts w:ascii="Comic Sans MS" w:hAnsi="Comic Sans MS" w:eastAsia="Comic Sans MS" w:cs="Comic Sans MS"/>
          <w:color w:val="000000" w:themeColor="text1"/>
        </w:rPr>
        <w:t>Music</w:t>
      </w:r>
      <w:r w:rsidRPr="235A0574">
        <w:rPr>
          <w:rFonts w:ascii="Comic Sans MS" w:hAnsi="Comic Sans MS" w:eastAsia="Comic Sans MS" w:cs="Comic Sans MS"/>
          <w:color w:val="000000" w:themeColor="text1"/>
        </w:rPr>
        <w:t xml:space="preserve">, key components of lessons have been  </w:t>
      </w:r>
    </w:p>
    <w:p w:rsidR="00051508" w:rsidP="235A0574" w:rsidRDefault="0578EFE3" w14:paraId="3B123257" w14:textId="7C7905F2">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established in conjunction with teaching proformas to support class teachers with consistent  </w:t>
      </w:r>
    </w:p>
    <w:p w:rsidR="00051508" w:rsidP="235A0574" w:rsidRDefault="0578EFE3" w14:paraId="311B818D" w14:textId="001C0717">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delivery lesson-by-lesson. </w:t>
      </w:r>
    </w:p>
    <w:p w:rsidR="00051508" w:rsidP="235A0574" w:rsidRDefault="0578EFE3" w14:paraId="5A159970" w14:textId="7917C926">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These key components include:</w:t>
      </w:r>
      <w:bookmarkStart w:name="_GoBack" w:id="0"/>
      <w:bookmarkEnd w:id="0"/>
      <w:r w:rsidRPr="235A0574">
        <w:rPr>
          <w:rFonts w:ascii="Comic Sans MS" w:hAnsi="Comic Sans MS" w:eastAsia="Comic Sans MS" w:cs="Comic Sans MS"/>
          <w:color w:val="000000" w:themeColor="text1"/>
        </w:rPr>
        <w:t xml:space="preserve"> </w:t>
      </w:r>
    </w:p>
    <w:p w:rsidR="00051508" w:rsidP="235A0574" w:rsidRDefault="0578EFE3" w14:paraId="67C9B0B7" w14:textId="0861F1CB">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r w:rsidR="006A60DC">
        <w:rPr>
          <w:rFonts w:ascii="Comic Sans MS" w:hAnsi="Comic Sans MS" w:eastAsia="Comic Sans MS" w:cs="Comic Sans MS"/>
          <w:color w:val="000000" w:themeColor="text1"/>
        </w:rPr>
        <w:t xml:space="preserve">New </w:t>
      </w:r>
      <w:r w:rsidR="00DD52B3">
        <w:rPr>
          <w:rFonts w:ascii="Comic Sans MS" w:hAnsi="Comic Sans MS" w:eastAsia="Comic Sans MS" w:cs="Comic Sans MS"/>
          <w:color w:val="000000" w:themeColor="text1"/>
        </w:rPr>
        <w:t>unit</w:t>
      </w:r>
      <w:r w:rsidR="006A60DC">
        <w:rPr>
          <w:rFonts w:ascii="Comic Sans MS" w:hAnsi="Comic Sans MS" w:eastAsia="Comic Sans MS" w:cs="Comic Sans MS"/>
          <w:color w:val="000000" w:themeColor="text1"/>
        </w:rPr>
        <w:t xml:space="preserve"> heading</w:t>
      </w:r>
    </w:p>
    <w:p w:rsidR="00051508" w:rsidP="235A0574" w:rsidRDefault="0578EFE3" w14:paraId="4B23DE0C" w14:textId="331CAFB1">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w:t>
      </w:r>
      <w:r w:rsidR="006A60DC">
        <w:rPr>
          <w:rFonts w:ascii="Comic Sans MS" w:hAnsi="Comic Sans MS" w:eastAsia="Comic Sans MS" w:cs="Comic Sans MS"/>
          <w:color w:val="000000" w:themeColor="text1"/>
        </w:rPr>
        <w:t xml:space="preserve"> No date or Learning Intention recorded in books</w:t>
      </w:r>
    </w:p>
    <w:p w:rsidR="00051508" w:rsidP="235A0574" w:rsidRDefault="0578EFE3" w14:paraId="6B38E88A" w14:textId="73DDF79C">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Key vocabulary – Relevant and focused vocabulary for the lesson are shared, discussed  </w:t>
      </w:r>
    </w:p>
    <w:p w:rsidR="00051508" w:rsidP="235A0574" w:rsidRDefault="0578EFE3" w14:paraId="3761F9EE" w14:textId="444EF014">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and defined with support of teachers encouraging clear and purposeful discussion  </w:t>
      </w:r>
    </w:p>
    <w:p w:rsidR="00051508" w:rsidP="235A0574" w:rsidRDefault="0578EFE3" w14:paraId="2B03426D" w14:textId="1C161F0C">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throughout. </w:t>
      </w:r>
    </w:p>
    <w:p w:rsidR="00051508" w:rsidP="235A0574" w:rsidRDefault="00051508" w14:paraId="6FBB2787" w14:textId="72BF61ED">
      <w:pPr>
        <w:rPr>
          <w:rFonts w:ascii="Comic Sans MS" w:hAnsi="Comic Sans MS" w:eastAsia="Comic Sans MS" w:cs="Comic Sans MS"/>
          <w:color w:val="000000" w:themeColor="text1"/>
        </w:rPr>
      </w:pPr>
    </w:p>
    <w:p w:rsidR="00051508" w:rsidP="235A0574" w:rsidRDefault="0578EFE3" w14:paraId="51F23E41" w14:textId="6B585B80">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t xml:space="preserve">Performance and Learning Evidence </w:t>
      </w:r>
    </w:p>
    <w:p w:rsidR="00051508" w:rsidP="235A0574" w:rsidRDefault="0578EFE3" w14:paraId="29B23C13" w14:textId="1CF987EE">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Evidence collation is key to support the learning process and the monitoring of Teaching and  </w:t>
      </w:r>
    </w:p>
    <w:p w:rsidR="00051508" w:rsidP="235A0574" w:rsidRDefault="0578EFE3" w14:paraId="4EED3615" w14:textId="40B66475">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Learning by Subject Leaders and Senior Leaders. In order to evidence </w:t>
      </w:r>
      <w:r w:rsidR="001227E2">
        <w:rPr>
          <w:rFonts w:ascii="Comic Sans MS" w:hAnsi="Comic Sans MS" w:eastAsia="Comic Sans MS" w:cs="Comic Sans MS"/>
          <w:color w:val="000000" w:themeColor="text1"/>
        </w:rPr>
        <w:t>Music</w:t>
      </w:r>
      <w:r w:rsidRPr="235A0574">
        <w:rPr>
          <w:rFonts w:ascii="Comic Sans MS" w:hAnsi="Comic Sans MS" w:eastAsia="Comic Sans MS" w:cs="Comic Sans MS"/>
          <w:color w:val="000000" w:themeColor="text1"/>
        </w:rPr>
        <w:t xml:space="preserve"> effectively, the following strategies have been implemented: - </w:t>
      </w:r>
    </w:p>
    <w:p w:rsidRPr="00DD2B52" w:rsidR="00051508" w:rsidP="235A0574" w:rsidRDefault="0578EFE3" w14:paraId="3900B38A" w14:textId="28D6C5B9">
      <w:pPr>
        <w:rPr>
          <w:rFonts w:ascii="Comic Sans MS" w:hAnsi="Comic Sans MS" w:eastAsia="Comic Sans MS" w:cs="Comic Sans MS"/>
          <w:i/>
          <w:iCs/>
        </w:rPr>
      </w:pPr>
      <w:r w:rsidRPr="00DD2B52">
        <w:rPr>
          <w:rFonts w:ascii="Comic Sans MS" w:hAnsi="Comic Sans MS" w:eastAsia="Comic Sans MS" w:cs="Comic Sans MS"/>
        </w:rPr>
        <w:t xml:space="preserve">• EYFS – </w:t>
      </w:r>
      <w:r w:rsidRPr="00DD2B52">
        <w:rPr>
          <w:rFonts w:ascii="Comic Sans MS" w:hAnsi="Comic Sans MS" w:eastAsia="Comic Sans MS" w:cs="Comic Sans MS"/>
          <w:iCs/>
        </w:rPr>
        <w:t>Floor</w:t>
      </w:r>
      <w:r w:rsidRPr="00DD2B52" w:rsidR="00DD2B52">
        <w:rPr>
          <w:rFonts w:ascii="Comic Sans MS" w:hAnsi="Comic Sans MS" w:eastAsia="Comic Sans MS" w:cs="Comic Sans MS"/>
          <w:iCs/>
        </w:rPr>
        <w:t xml:space="preserve"> B</w:t>
      </w:r>
      <w:r w:rsidRPr="00DD2B52">
        <w:rPr>
          <w:rFonts w:ascii="Comic Sans MS" w:hAnsi="Comic Sans MS" w:eastAsia="Comic Sans MS" w:cs="Comic Sans MS"/>
          <w:iCs/>
        </w:rPr>
        <w:t>ooks</w:t>
      </w:r>
    </w:p>
    <w:p w:rsidR="00051508" w:rsidP="26CB6024" w:rsidRDefault="0578EFE3" w14:paraId="055CAAB5" w14:textId="670026C4">
      <w:pPr>
        <w:rPr>
          <w:rFonts w:ascii="Comic Sans MS" w:hAnsi="Comic Sans MS" w:eastAsia="Comic Sans MS" w:cs="Comic Sans MS"/>
        </w:rPr>
      </w:pPr>
      <w:r w:rsidRPr="26CB6024" w:rsidR="0578EFE3">
        <w:rPr>
          <w:rFonts w:ascii="Comic Sans MS" w:hAnsi="Comic Sans MS" w:eastAsia="Comic Sans MS" w:cs="Comic Sans MS"/>
        </w:rPr>
        <w:t xml:space="preserve">• KS1 </w:t>
      </w:r>
      <w:r w:rsidRPr="26CB6024" w:rsidR="00DD2B52">
        <w:rPr>
          <w:rFonts w:ascii="Comic Sans MS" w:hAnsi="Comic Sans MS" w:eastAsia="Comic Sans MS" w:cs="Comic Sans MS"/>
        </w:rPr>
        <w:t xml:space="preserve">– </w:t>
      </w:r>
      <w:r w:rsidRPr="26CB6024" w:rsidR="001227E2">
        <w:rPr>
          <w:rFonts w:ascii="Comic Sans MS" w:hAnsi="Comic Sans MS" w:eastAsia="Comic Sans MS" w:cs="Comic Sans MS"/>
        </w:rPr>
        <w:t xml:space="preserve">Floor Books </w:t>
      </w:r>
    </w:p>
    <w:p w:rsidR="00051508" w:rsidP="235A0574" w:rsidRDefault="0578EFE3" w14:paraId="3F29ACE3" w14:textId="006211AF">
      <w:pPr>
        <w:rPr>
          <w:rFonts w:ascii="Comic Sans MS" w:hAnsi="Comic Sans MS" w:eastAsia="Comic Sans MS" w:cs="Comic Sans MS"/>
        </w:rPr>
      </w:pPr>
      <w:r w:rsidRPr="26CB6024" w:rsidR="0578EFE3">
        <w:rPr>
          <w:rFonts w:ascii="Comic Sans MS" w:hAnsi="Comic Sans MS" w:eastAsia="Comic Sans MS" w:cs="Comic Sans MS"/>
        </w:rPr>
        <w:t xml:space="preserve">• KS2 </w:t>
      </w:r>
      <w:r w:rsidRPr="26CB6024" w:rsidR="001227E2">
        <w:rPr>
          <w:rFonts w:ascii="Comic Sans MS" w:hAnsi="Comic Sans MS" w:eastAsia="Comic Sans MS" w:cs="Comic Sans MS"/>
        </w:rPr>
        <w:t>–</w:t>
      </w:r>
      <w:r w:rsidRPr="26CB6024" w:rsidR="0578EFE3">
        <w:rPr>
          <w:rFonts w:ascii="Comic Sans MS" w:hAnsi="Comic Sans MS" w:eastAsia="Comic Sans MS" w:cs="Comic Sans MS"/>
        </w:rPr>
        <w:t xml:space="preserve"> </w:t>
      </w:r>
      <w:r w:rsidRPr="26CB6024" w:rsidR="001227E2">
        <w:rPr>
          <w:rFonts w:ascii="Comic Sans MS" w:hAnsi="Comic Sans MS" w:eastAsia="Comic Sans MS" w:cs="Comic Sans MS"/>
        </w:rPr>
        <w:t>Floor Books and Individual Music Books</w:t>
      </w:r>
    </w:p>
    <w:p w:rsidRPr="00DD2B52" w:rsidR="001227E2" w:rsidP="235A0574" w:rsidRDefault="001227E2" w14:paraId="741FE400" w14:textId="514607C1">
      <w:pPr>
        <w:rPr>
          <w:rFonts w:ascii="Comic Sans MS" w:hAnsi="Comic Sans MS" w:eastAsia="Comic Sans MS" w:cs="Comic Sans MS"/>
        </w:rPr>
      </w:pPr>
      <w:r>
        <w:rPr>
          <w:rFonts w:ascii="Comic Sans MS" w:hAnsi="Comic Sans MS" w:eastAsia="Comic Sans MS" w:cs="Comic Sans MS"/>
        </w:rPr>
        <w:t>All children have the opportunities to have their performance recorded digitally throughout the year by class teachers to be referred to as part of their musicality progression.</w:t>
      </w:r>
    </w:p>
    <w:p w:rsidR="00051508" w:rsidP="235A0574" w:rsidRDefault="0578EFE3" w14:paraId="255CA1B1" w14:textId="7ADB50B4">
      <w:pPr>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p>
    <w:p w:rsidR="00051508" w:rsidP="235A0574" w:rsidRDefault="0578EFE3" w14:paraId="04F8E7B6" w14:textId="77E90431">
      <w:pPr>
        <w:rPr>
          <w:rFonts w:ascii="Comic Sans MS" w:hAnsi="Comic Sans MS" w:eastAsia="Comic Sans MS" w:cs="Comic Sans MS"/>
          <w:b/>
          <w:bCs/>
          <w:color w:val="000000" w:themeColor="text1"/>
          <w:u w:val="single"/>
        </w:rPr>
      </w:pPr>
      <w:r w:rsidRPr="235A0574">
        <w:rPr>
          <w:rFonts w:ascii="Comic Sans MS" w:hAnsi="Comic Sans MS" w:eastAsia="Comic Sans MS" w:cs="Comic Sans MS"/>
          <w:b/>
          <w:bCs/>
          <w:color w:val="000000" w:themeColor="text1"/>
          <w:u w:val="single"/>
        </w:rPr>
        <w:lastRenderedPageBreak/>
        <w:t xml:space="preserve">Assessment </w:t>
      </w:r>
    </w:p>
    <w:p w:rsidRPr="00DD2B52" w:rsidR="00051508" w:rsidP="235A0574" w:rsidRDefault="0578EFE3" w14:paraId="36AF3014" w14:textId="7811D659">
      <w:pPr>
        <w:spacing w:after="0"/>
        <w:rPr>
          <w:rFonts w:ascii="Comic Sans MS" w:hAnsi="Comic Sans MS" w:eastAsia="Comic Sans MS" w:cs="Comic Sans MS"/>
        </w:rPr>
      </w:pPr>
      <w:r w:rsidRPr="00DD2B52">
        <w:rPr>
          <w:rFonts w:ascii="Comic Sans MS" w:hAnsi="Comic Sans MS" w:eastAsia="Comic Sans MS" w:cs="Comic Sans MS"/>
        </w:rPr>
        <w:t xml:space="preserve">Throughout </w:t>
      </w:r>
      <w:r w:rsidR="001227E2">
        <w:rPr>
          <w:rFonts w:ascii="Comic Sans MS" w:hAnsi="Comic Sans MS" w:eastAsia="Comic Sans MS" w:cs="Comic Sans MS"/>
        </w:rPr>
        <w:t>Music</w:t>
      </w:r>
      <w:r w:rsidRPr="00DD2B52">
        <w:rPr>
          <w:rFonts w:ascii="Comic Sans MS" w:hAnsi="Comic Sans MS" w:eastAsia="Comic Sans MS" w:cs="Comic Sans MS"/>
        </w:rPr>
        <w:t xml:space="preserve"> lessons, the Class Teacher uses sensitive and precise questioning to </w:t>
      </w:r>
      <w:proofErr w:type="gramStart"/>
      <w:r w:rsidRPr="00DD2B52">
        <w:rPr>
          <w:rFonts w:ascii="Comic Sans MS" w:hAnsi="Comic Sans MS" w:eastAsia="Comic Sans MS" w:cs="Comic Sans MS"/>
        </w:rPr>
        <w:t>gauge  children’s</w:t>
      </w:r>
      <w:proofErr w:type="gramEnd"/>
      <w:r w:rsidRPr="00DD2B52">
        <w:rPr>
          <w:rFonts w:ascii="Comic Sans MS" w:hAnsi="Comic Sans MS" w:eastAsia="Comic Sans MS" w:cs="Comic Sans MS"/>
        </w:rPr>
        <w:t xml:space="preserve"> conceptual knowledge, along with carefully considered open-ended questioning to  encourage new ways of thinking and develop practical skills. Children are assessed regularly to ensure all children make progress and identify those children who have gaps in their learning, so that it is ensured that all children access the learning and keep up. </w:t>
      </w:r>
    </w:p>
    <w:p w:rsidRPr="00DD2B52" w:rsidR="00051508" w:rsidP="235A0574" w:rsidRDefault="0578EFE3" w14:paraId="23ACA8BD" w14:textId="5C779C06">
      <w:pPr>
        <w:spacing w:after="0"/>
        <w:rPr>
          <w:rFonts w:ascii="Comic Sans MS" w:hAnsi="Comic Sans MS" w:eastAsia="Comic Sans MS" w:cs="Comic Sans MS"/>
        </w:rPr>
      </w:pPr>
      <w:r w:rsidRPr="00DD2B52">
        <w:rPr>
          <w:rFonts w:ascii="Comic Sans MS" w:hAnsi="Comic Sans MS" w:eastAsia="Comic Sans MS" w:cs="Comic Sans MS"/>
        </w:rPr>
        <w:t xml:space="preserve"> </w:t>
      </w:r>
    </w:p>
    <w:p w:rsidR="00051508" w:rsidP="235A0574" w:rsidRDefault="0578EFE3" w14:paraId="0FA76DF6" w14:textId="47338B3D">
      <w:pPr>
        <w:spacing w:after="0"/>
        <w:rPr>
          <w:rFonts w:ascii="Comic Sans MS" w:hAnsi="Comic Sans MS" w:eastAsia="Comic Sans MS" w:cs="Comic Sans MS"/>
          <w:color w:val="000000" w:themeColor="text1"/>
        </w:rPr>
      </w:pPr>
      <w:r w:rsidRPr="26CB6024" w:rsidR="0578EFE3">
        <w:rPr>
          <w:rFonts w:ascii="Comic Sans MS" w:hAnsi="Comic Sans MS" w:eastAsia="Comic Sans MS" w:cs="Comic Sans MS"/>
        </w:rPr>
        <w:t xml:space="preserve">The Class Teacher assesses children’s learning through retrieval within the lesson and special retrieval </w:t>
      </w:r>
      <w:r w:rsidRPr="26CB6024" w:rsidR="0578EFE3">
        <w:rPr>
          <w:rFonts w:ascii="Comic Sans MS" w:hAnsi="Comic Sans MS" w:eastAsia="Comic Sans MS" w:cs="Comic Sans MS"/>
          <w:color w:val="000000" w:themeColor="text1" w:themeTint="FF" w:themeShade="FF"/>
        </w:rPr>
        <w:t>(lesson to lesson, year to year, Key Stage to Key Stage). Class Teachers use a range of strategies such as</w:t>
      </w:r>
      <w:r w:rsidRPr="26CB6024" w:rsidR="0062CEFF">
        <w:rPr>
          <w:rFonts w:ascii="Comic Sans MS" w:hAnsi="Comic Sans MS" w:eastAsia="Comic Sans MS" w:cs="Comic Sans MS"/>
          <w:color w:val="000000" w:themeColor="text1" w:themeTint="FF" w:themeShade="FF"/>
        </w:rPr>
        <w:t>:</w:t>
      </w:r>
      <w:r w:rsidRPr="26CB6024" w:rsidR="0578EFE3">
        <w:rPr>
          <w:rFonts w:ascii="Comic Sans MS" w:hAnsi="Comic Sans MS" w:eastAsia="Comic Sans MS" w:cs="Comic Sans MS"/>
          <w:color w:val="000000" w:themeColor="text1" w:themeTint="FF" w:themeShade="FF"/>
        </w:rPr>
        <w:t xml:space="preserve"> evidence in </w:t>
      </w:r>
      <w:r w:rsidRPr="26CB6024" w:rsidR="001227E2">
        <w:rPr>
          <w:rFonts w:ascii="Comic Sans MS" w:hAnsi="Comic Sans MS" w:eastAsia="Comic Sans MS" w:cs="Comic Sans MS"/>
          <w:color w:val="000000" w:themeColor="text1" w:themeTint="FF" w:themeShade="FF"/>
        </w:rPr>
        <w:t xml:space="preserve">floor books, </w:t>
      </w:r>
      <w:r w:rsidRPr="26CB6024" w:rsidR="0578EFE3">
        <w:rPr>
          <w:rFonts w:ascii="Comic Sans MS" w:hAnsi="Comic Sans MS" w:eastAsia="Comic Sans MS" w:cs="Comic Sans MS"/>
          <w:color w:val="000000" w:themeColor="text1" w:themeTint="FF" w:themeShade="FF"/>
        </w:rPr>
        <w:t>questioning</w:t>
      </w:r>
      <w:r w:rsidRPr="26CB6024" w:rsidR="19C23948">
        <w:rPr>
          <w:rFonts w:ascii="Comic Sans MS" w:hAnsi="Comic Sans MS" w:eastAsia="Comic Sans MS" w:cs="Comic Sans MS"/>
          <w:color w:val="000000" w:themeColor="text1" w:themeTint="FF" w:themeShade="FF"/>
        </w:rPr>
        <w:t>, perfomance</w:t>
      </w:r>
      <w:r w:rsidRPr="26CB6024" w:rsidR="007F189B">
        <w:rPr>
          <w:rFonts w:ascii="Comic Sans MS" w:hAnsi="Comic Sans MS" w:eastAsia="Comic Sans MS" w:cs="Comic Sans MS"/>
          <w:color w:val="000000" w:themeColor="text1" w:themeTint="FF" w:themeShade="FF"/>
        </w:rPr>
        <w:t xml:space="preserve"> </w:t>
      </w:r>
      <w:r w:rsidRPr="26CB6024" w:rsidR="0578EFE3">
        <w:rPr>
          <w:rFonts w:ascii="Comic Sans MS" w:hAnsi="Comic Sans MS" w:eastAsia="Comic Sans MS" w:cs="Comic Sans MS"/>
          <w:color w:val="000000" w:themeColor="text1" w:themeTint="FF" w:themeShade="FF"/>
        </w:rPr>
        <w:t xml:space="preserve">and observations to make judgements about the children and to plan for next steps. </w:t>
      </w:r>
    </w:p>
    <w:p w:rsidR="00051508" w:rsidP="235A0574" w:rsidRDefault="0578EFE3" w14:paraId="4AE81401" w14:textId="490E95DD">
      <w:pPr>
        <w:spacing w:after="0"/>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 xml:space="preserve"> </w:t>
      </w:r>
    </w:p>
    <w:p w:rsidR="00051508" w:rsidP="235A0574" w:rsidRDefault="0578EFE3" w14:paraId="299B3C77" w14:textId="7FB15DBF">
      <w:pPr>
        <w:spacing w:after="0"/>
        <w:rPr>
          <w:rFonts w:ascii="Comic Sans MS" w:hAnsi="Comic Sans MS" w:eastAsia="Comic Sans MS" w:cs="Comic Sans MS"/>
          <w:color w:val="000000" w:themeColor="text1"/>
        </w:rPr>
      </w:pPr>
      <w:r w:rsidRPr="235A0574">
        <w:rPr>
          <w:rFonts w:ascii="Comic Sans MS" w:hAnsi="Comic Sans MS" w:eastAsia="Comic Sans MS" w:cs="Comic Sans MS"/>
          <w:color w:val="000000" w:themeColor="text1"/>
        </w:rPr>
        <w:t>At the end of the academic year, Class Teachers make a final judgement on whether the children are meeting age-related expectation or working below. Conversations about attainment take place during transition meetings and are communicated to parents in the end of year report.</w:t>
      </w:r>
    </w:p>
    <w:p w:rsidR="0046339D" w:rsidP="235A0574" w:rsidRDefault="0046339D" w14:paraId="52666A03" w14:textId="1E20755D">
      <w:pPr>
        <w:spacing w:after="0"/>
        <w:rPr>
          <w:rFonts w:ascii="Comic Sans MS" w:hAnsi="Comic Sans MS" w:eastAsia="Comic Sans MS" w:cs="Comic Sans MS"/>
          <w:color w:val="000000" w:themeColor="text1"/>
        </w:rPr>
      </w:pPr>
    </w:p>
    <w:p w:rsidR="0046339D" w:rsidP="235A0574" w:rsidRDefault="0046339D" w14:paraId="5E432BFA" w14:textId="77777777">
      <w:pPr>
        <w:spacing w:after="0"/>
        <w:rPr>
          <w:rFonts w:ascii="Comic Sans MS" w:hAnsi="Comic Sans MS" w:eastAsia="Comic Sans MS" w:cs="Comic Sans MS"/>
          <w:color w:val="000000" w:themeColor="text1"/>
        </w:rPr>
      </w:pPr>
    </w:p>
    <w:p w:rsidR="00051508" w:rsidP="235A0574" w:rsidRDefault="00051508" w14:paraId="6D98A12B" w14:textId="64D1546F">
      <w:pPr>
        <w:rPr>
          <w:rFonts w:ascii="Comic Sans MS" w:hAnsi="Comic Sans MS" w:eastAsia="Comic Sans MS" w:cs="Comic Sans MS"/>
        </w:rPr>
      </w:pPr>
    </w:p>
    <w:p w:rsidR="00051508" w:rsidRDefault="00051508" w14:paraId="2946DB82" w14:textId="77777777"/>
    <w:p w:rsidR="00051508" w:rsidRDefault="00051508" w14:paraId="5997CC1D" w14:textId="77777777"/>
    <w:p w:rsidR="00051508" w:rsidRDefault="00051508" w14:paraId="110FFD37" w14:textId="77777777"/>
    <w:p w:rsidR="00051508" w:rsidRDefault="00051508" w14:paraId="6B699379" w14:textId="77777777"/>
    <w:p w:rsidR="00051508" w:rsidRDefault="00051508" w14:paraId="3FE9F23F" w14:textId="77777777"/>
    <w:p w:rsidR="00051508" w:rsidRDefault="00051508" w14:paraId="1F72F646" w14:textId="77777777"/>
    <w:p w:rsidR="00051508" w:rsidRDefault="00051508" w14:paraId="08CE6F91" w14:textId="77777777"/>
    <w:p w:rsidR="00051508" w:rsidRDefault="00051508" w14:paraId="61CDCEAD" w14:textId="77777777"/>
    <w:sectPr w:rsidR="00051508" w:rsidSect="00870AC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C9"/>
    <w:rsid w:val="00032188"/>
    <w:rsid w:val="00051508"/>
    <w:rsid w:val="000C725A"/>
    <w:rsid w:val="001227E2"/>
    <w:rsid w:val="00293948"/>
    <w:rsid w:val="0046339D"/>
    <w:rsid w:val="0062CEFF"/>
    <w:rsid w:val="0064107F"/>
    <w:rsid w:val="006A60DC"/>
    <w:rsid w:val="00711E0B"/>
    <w:rsid w:val="00732BF5"/>
    <w:rsid w:val="007F189B"/>
    <w:rsid w:val="00870AC9"/>
    <w:rsid w:val="00D57EF8"/>
    <w:rsid w:val="00DD2B52"/>
    <w:rsid w:val="00DD52B3"/>
    <w:rsid w:val="00E82A91"/>
    <w:rsid w:val="0578EFE3"/>
    <w:rsid w:val="0D655623"/>
    <w:rsid w:val="19C23948"/>
    <w:rsid w:val="235A0574"/>
    <w:rsid w:val="26CB6024"/>
    <w:rsid w:val="35CF3CC4"/>
    <w:rsid w:val="5FA7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1A7C"/>
  <w15:chartTrackingRefBased/>
  <w15:docId w15:val="{1290E1EF-2888-4A89-BA64-78D49BF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70A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70A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A60DC"/>
    <w:pPr>
      <w:ind w:left="720"/>
      <w:contextualSpacing/>
    </w:pPr>
  </w:style>
  <w:style w:type="paragraph" w:styleId="BalloonText">
    <w:name w:val="Balloon Text"/>
    <w:basedOn w:val="Normal"/>
    <w:link w:val="BalloonTextChar"/>
    <w:uiPriority w:val="99"/>
    <w:semiHidden/>
    <w:unhideWhenUsed/>
    <w:rsid w:val="000321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2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6c2d47-79fb-4f03-a41f-77f8b08447e0">
      <Terms xmlns="http://schemas.microsoft.com/office/infopath/2007/PartnerControls"/>
    </lcf76f155ced4ddcb4097134ff3c332f>
    <TaxCatchAll xmlns="2eafc55c-fe4d-410a-bf07-939ce24fd28d" xsi:nil="true"/>
    <SharedWithUsers xmlns="2eafc55c-fe4d-410a-bf07-939ce24fd2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708D1B0C4694499DB99A5BAB108EC" ma:contentTypeVersion="17" ma:contentTypeDescription="Create a new document." ma:contentTypeScope="" ma:versionID="39d014f054e8392ecbc6076174cf052f">
  <xsd:schema xmlns:xsd="http://www.w3.org/2001/XMLSchema" xmlns:xs="http://www.w3.org/2001/XMLSchema" xmlns:p="http://schemas.microsoft.com/office/2006/metadata/properties" xmlns:ns2="af6c2d47-79fb-4f03-a41f-77f8b08447e0" xmlns:ns3="2eafc55c-fe4d-410a-bf07-939ce24fd28d" targetNamespace="http://schemas.microsoft.com/office/2006/metadata/properties" ma:root="true" ma:fieldsID="b856f3539ba8c0177509c829246b741e" ns2:_="" ns3:_="">
    <xsd:import namespace="af6c2d47-79fb-4f03-a41f-77f8b08447e0"/>
    <xsd:import namespace="2eafc55c-fe4d-410a-bf07-939ce24fd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2d47-79fb-4f03-a41f-77f8b084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fc55c-fe4d-410a-bf07-939ce24fd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382cf-5b21-4d67-8a09-0534e5fc715a}" ma:internalName="TaxCatchAll" ma:showField="CatchAllData" ma:web="2eafc55c-fe4d-410a-bf07-939ce24fd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BEC94-4171-432C-9EA5-A23309748790}">
  <ds:schemaRefs>
    <ds:schemaRef ds:uri="http://schemas.openxmlformats.org/package/2006/metadata/core-properties"/>
    <ds:schemaRef ds:uri="http://purl.org/dc/dcmitype/"/>
    <ds:schemaRef ds:uri="af6c2d47-79fb-4f03-a41f-77f8b08447e0"/>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2eafc55c-fe4d-410a-bf07-939ce24fd28d"/>
    <ds:schemaRef ds:uri="http://schemas.microsoft.com/office/2006/metadata/properties"/>
  </ds:schemaRefs>
</ds:datastoreItem>
</file>

<file path=customXml/itemProps2.xml><?xml version="1.0" encoding="utf-8"?>
<ds:datastoreItem xmlns:ds="http://schemas.openxmlformats.org/officeDocument/2006/customXml" ds:itemID="{58473BCC-9C17-44ED-A14E-C5C83A6CA0E7}">
  <ds:schemaRefs>
    <ds:schemaRef ds:uri="http://schemas.microsoft.com/sharepoint/v3/contenttype/forms"/>
  </ds:schemaRefs>
</ds:datastoreItem>
</file>

<file path=customXml/itemProps3.xml><?xml version="1.0" encoding="utf-8"?>
<ds:datastoreItem xmlns:ds="http://schemas.openxmlformats.org/officeDocument/2006/customXml" ds:itemID="{18265EE2-3097-421B-8E2A-9C039CE509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Vicky Atkinson</dc:creator>
  <keywords/>
  <dc:description/>
  <lastModifiedBy>S.Bell [ Shotley Bridge Primary School ]</lastModifiedBy>
  <revision>5</revision>
  <lastPrinted>2023-06-05T10:25:00.0000000Z</lastPrinted>
  <dcterms:created xsi:type="dcterms:W3CDTF">2023-07-17T13:05:00.0000000Z</dcterms:created>
  <dcterms:modified xsi:type="dcterms:W3CDTF">2023-07-17T13:39:31.0541132Z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0x010100B88708D1B0C4694499DB99A5BAB108EC</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